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22" w:rsidRDefault="00F34E22" w:rsidP="00F34E22">
      <w:pPr>
        <w:pBdr>
          <w:bottom w:val="single" w:sz="4" w:space="1" w:color="auto"/>
        </w:pBdr>
        <w:ind w:right="6236"/>
        <w:jc w:val="both"/>
        <w:rPr>
          <w:rFonts w:ascii="Arial Black" w:hAnsi="Arial Black"/>
          <w:lang w:val="it-IT"/>
        </w:rPr>
      </w:pPr>
      <w:r>
        <w:rPr>
          <w:rFonts w:ascii="Arial Black" w:hAnsi="Arial Black"/>
          <w:lang w:val="it-IT"/>
        </w:rPr>
        <w:t>COMPANY PROFILE</w:t>
      </w:r>
    </w:p>
    <w:p w:rsidR="00F34E22" w:rsidRDefault="00F34E22" w:rsidP="00F34E22">
      <w:pPr>
        <w:ind w:left="851"/>
        <w:jc w:val="right"/>
        <w:rPr>
          <w:lang w:val="it-IT"/>
        </w:rPr>
      </w:pPr>
    </w:p>
    <w:p w:rsidR="00F34E22" w:rsidRDefault="00F34E22" w:rsidP="00F34E22">
      <w:pPr>
        <w:ind w:left="851"/>
        <w:jc w:val="right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81280</wp:posOffset>
                </wp:positionV>
                <wp:extent cx="1181100" cy="400050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252" y="20571"/>
                    <wp:lineTo x="21252" y="0"/>
                    <wp:lineTo x="0" y="0"/>
                  </wp:wrapPolygon>
                </wp:wrapTight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E22" w:rsidRDefault="00F34E22" w:rsidP="00F34E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Banca Consulia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-5.55pt;margin-top:6.4pt;width:93pt;height:31.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" fillcolor="white [3201]" stroked="f" strokeweight=".5pt">
                <v:textbox>
                  <w:txbxContent>
                    <w:p w:rsidR="00F34E22" w:rsidRDefault="00F34E22" w:rsidP="00F34E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Banca Consulia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34E22" w:rsidRDefault="00F34E22" w:rsidP="00F34E22">
      <w:pPr>
        <w:shd w:val="clear" w:color="auto" w:fill="FFFFFF"/>
        <w:ind w:left="2160"/>
        <w:jc w:val="both"/>
        <w:rPr>
          <w:lang w:val="it-IT"/>
        </w:rPr>
      </w:pPr>
      <w:r>
        <w:rPr>
          <w:lang w:val="it-IT"/>
        </w:rPr>
        <w:t>Banca Consulia è una banca indipendente di consulenza finanziaria che nasce –sull’esperienza di una storia di oltre vent’anni – nel 2015 da un progetto imprenditoriale, con l’obiettivo di lavorare in completa autonomia, svincolata dalle logiche dei grandi gruppi finanziari e da ogni tipo di condizionamento di prodotto.</w:t>
      </w:r>
    </w:p>
    <w:p w:rsidR="00F34E22" w:rsidRDefault="00F34E22" w:rsidP="00F34E22">
      <w:pPr>
        <w:shd w:val="clear" w:color="auto" w:fill="FFFFFF"/>
        <w:jc w:val="both"/>
        <w:rPr>
          <w:color w:val="000000"/>
          <w:lang w:val="it-IT"/>
        </w:rPr>
      </w:pPr>
    </w:p>
    <w:p w:rsidR="00F34E22" w:rsidRDefault="00F34E22" w:rsidP="00F34E22">
      <w:pPr>
        <w:shd w:val="clear" w:color="auto" w:fill="FFFFFF"/>
        <w:jc w:val="both"/>
        <w:rPr>
          <w:color w:val="00000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1219200" cy="352425"/>
                <wp:effectExtent l="0" t="0" r="0" b="952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E22" w:rsidRDefault="00F34E22" w:rsidP="00F34E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numeri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27" type="#_x0000_t202" style="position:absolute;left:0;text-align:left;margin-left:-6pt;margin-top:5.4pt;width:96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" fillcolor="white [3201]" stroked="f" strokeweight=".5pt">
                <v:textbox>
                  <w:txbxContent>
                    <w:p w:rsidR="00F34E22" w:rsidRDefault="00F34E22" w:rsidP="00F34E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numeri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4E22" w:rsidRDefault="00F34E22" w:rsidP="00F34E22">
      <w:pPr>
        <w:shd w:val="clear" w:color="auto" w:fill="FFFFFF"/>
        <w:jc w:val="both"/>
        <w:rPr>
          <w:color w:val="000000"/>
          <w:lang w:val="it-IT"/>
        </w:rPr>
      </w:pP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  <w:t>Questi sono i principali indicatori di Banca Consulia al 31/12/201</w:t>
      </w:r>
      <w:r w:rsidR="007A087A">
        <w:rPr>
          <w:color w:val="000000"/>
          <w:lang w:val="it-IT"/>
        </w:rPr>
        <w:t>9</w:t>
      </w:r>
      <w:r>
        <w:rPr>
          <w:color w:val="000000"/>
          <w:lang w:val="it-IT"/>
        </w:rPr>
        <w:t>:</w:t>
      </w:r>
    </w:p>
    <w:p w:rsidR="00F34E22" w:rsidRDefault="00F34E22" w:rsidP="00F34E22">
      <w:pPr>
        <w:shd w:val="clear" w:color="auto" w:fill="FFFFFF"/>
        <w:jc w:val="both"/>
        <w:rPr>
          <w:color w:val="000000"/>
          <w:lang w:val="it-IT"/>
        </w:rPr>
      </w:pPr>
    </w:p>
    <w:p w:rsidR="00F34E22" w:rsidRDefault="00F34E22" w:rsidP="00F34E22">
      <w:pPr>
        <w:pStyle w:val="Paragrafoelenco"/>
        <w:numPr>
          <w:ilvl w:val="0"/>
          <w:numId w:val="1"/>
        </w:numPr>
        <w:shd w:val="clear" w:color="auto" w:fill="FFFFFF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Raccolta complessiva: </w:t>
      </w:r>
      <w:r>
        <w:rPr>
          <w:b/>
          <w:color w:val="000000"/>
          <w:lang w:val="it-IT"/>
        </w:rPr>
        <w:t>circa</w:t>
      </w:r>
      <w:r>
        <w:rPr>
          <w:color w:val="000000"/>
          <w:lang w:val="it-IT"/>
        </w:rPr>
        <w:t xml:space="preserve"> </w:t>
      </w:r>
      <w:r>
        <w:rPr>
          <w:b/>
          <w:color w:val="000000"/>
          <w:lang w:val="it-IT"/>
        </w:rPr>
        <w:t xml:space="preserve">3 miliardi di </w:t>
      </w:r>
      <w:r w:rsidR="007039DC">
        <w:rPr>
          <w:b/>
          <w:color w:val="000000"/>
          <w:lang w:val="it-IT"/>
        </w:rPr>
        <w:t>euro</w:t>
      </w:r>
      <w:r>
        <w:rPr>
          <w:color w:val="000000"/>
          <w:lang w:val="it-IT"/>
        </w:rPr>
        <w:t>;</w:t>
      </w:r>
    </w:p>
    <w:p w:rsidR="00F34E22" w:rsidRDefault="00F34E22" w:rsidP="00F34E22">
      <w:pPr>
        <w:pStyle w:val="Paragrafoelenco"/>
        <w:numPr>
          <w:ilvl w:val="0"/>
          <w:numId w:val="1"/>
        </w:numPr>
        <w:shd w:val="clear" w:color="auto" w:fill="FFFFFF"/>
        <w:jc w:val="both"/>
        <w:rPr>
          <w:color w:val="000000"/>
          <w:lang w:val="it-IT"/>
        </w:rPr>
      </w:pPr>
      <w:r>
        <w:rPr>
          <w:b/>
          <w:color w:val="000000"/>
          <w:lang w:val="it-IT"/>
        </w:rPr>
        <w:t xml:space="preserve">CET 1: </w:t>
      </w:r>
      <w:r w:rsidR="007A087A">
        <w:rPr>
          <w:b/>
          <w:color w:val="000000"/>
          <w:lang w:val="it-IT"/>
        </w:rPr>
        <w:t>22,07</w:t>
      </w:r>
      <w:r>
        <w:rPr>
          <w:b/>
          <w:color w:val="000000"/>
          <w:lang w:val="it-IT"/>
        </w:rPr>
        <w:t>%</w:t>
      </w:r>
      <w:r>
        <w:rPr>
          <w:color w:val="000000"/>
          <w:lang w:val="it-IT"/>
        </w:rPr>
        <w:t>;</w:t>
      </w:r>
    </w:p>
    <w:p w:rsidR="00F34E22" w:rsidRDefault="00F34E22" w:rsidP="00F34E22">
      <w:pPr>
        <w:pStyle w:val="Paragrafoelenco"/>
        <w:numPr>
          <w:ilvl w:val="0"/>
          <w:numId w:val="1"/>
        </w:numPr>
        <w:shd w:val="clear" w:color="auto" w:fill="FFFFFF"/>
        <w:jc w:val="both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TCR: 2</w:t>
      </w:r>
      <w:r w:rsidR="007A087A">
        <w:rPr>
          <w:b/>
          <w:color w:val="000000"/>
          <w:lang w:val="it-IT"/>
        </w:rPr>
        <w:t>7</w:t>
      </w:r>
      <w:r>
        <w:rPr>
          <w:b/>
          <w:color w:val="000000"/>
          <w:lang w:val="it-IT"/>
        </w:rPr>
        <w:t>,</w:t>
      </w:r>
      <w:r w:rsidR="007A087A">
        <w:rPr>
          <w:b/>
          <w:color w:val="000000"/>
          <w:lang w:val="it-IT"/>
        </w:rPr>
        <w:t>9</w:t>
      </w:r>
      <w:r>
        <w:rPr>
          <w:b/>
          <w:color w:val="000000"/>
          <w:lang w:val="it-IT"/>
        </w:rPr>
        <w:t>5%;</w:t>
      </w:r>
    </w:p>
    <w:p w:rsidR="00F34E22" w:rsidRDefault="00F34E22" w:rsidP="00F34E22">
      <w:pPr>
        <w:shd w:val="clear" w:color="auto" w:fill="FFFFFF"/>
        <w:tabs>
          <w:tab w:val="left" w:pos="1980"/>
        </w:tabs>
        <w:jc w:val="both"/>
        <w:rPr>
          <w:color w:val="000000"/>
          <w:lang w:val="it-IT"/>
        </w:rPr>
      </w:pPr>
    </w:p>
    <w:p w:rsidR="00F34E22" w:rsidRDefault="00F34E22" w:rsidP="00F34E22">
      <w:pPr>
        <w:shd w:val="clear" w:color="auto" w:fill="FFFFFF"/>
        <w:jc w:val="both"/>
        <w:rPr>
          <w:color w:val="00000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144780</wp:posOffset>
                </wp:positionV>
                <wp:extent cx="1076325" cy="409575"/>
                <wp:effectExtent l="0" t="0" r="9525" b="952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E22" w:rsidRDefault="00F34E22" w:rsidP="00F34E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 modello di servizio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28" type="#_x0000_t202" style="position:absolute;left:0;text-align:left;margin-left:-7.5pt;margin-top:11.4pt;width:84.7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" fillcolor="white [3201]" stroked="f" strokeweight=".5pt">
                <v:textbox>
                  <w:txbxContent>
                    <w:p w:rsidR="00F34E22" w:rsidRDefault="00F34E22" w:rsidP="00F34E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 modello di servizio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4E22" w:rsidRDefault="00F34E22" w:rsidP="00F34E22">
      <w:pPr>
        <w:shd w:val="clear" w:color="auto" w:fill="FFFFFF"/>
        <w:ind w:left="2160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La Banca si contraddistingue per un forte orientamento al modello di consulenza evoluta, che ricopre un ruolo fondamentale nella strategia di sviluppo ed è perfettamente in linea con i valori di </w:t>
      </w:r>
      <w:r>
        <w:rPr>
          <w:b/>
          <w:color w:val="000000"/>
          <w:lang w:val="it-IT"/>
        </w:rPr>
        <w:t>indipendenza, etica e trasparenza</w:t>
      </w:r>
      <w:r>
        <w:rPr>
          <w:color w:val="000000"/>
          <w:lang w:val="it-IT"/>
        </w:rPr>
        <w:t xml:space="preserve"> perseguiti.</w:t>
      </w:r>
    </w:p>
    <w:p w:rsidR="00F34E22" w:rsidRDefault="00F34E22" w:rsidP="00F34E22">
      <w:pPr>
        <w:shd w:val="clear" w:color="auto" w:fill="FFFFFF"/>
        <w:ind w:left="2160"/>
        <w:jc w:val="both"/>
        <w:rPr>
          <w:color w:val="000000"/>
          <w:lang w:val="it-IT"/>
        </w:rPr>
      </w:pPr>
    </w:p>
    <w:p w:rsidR="00F34E22" w:rsidRDefault="00F34E22" w:rsidP="00F34E22">
      <w:pPr>
        <w:shd w:val="clear" w:color="auto" w:fill="FFFFFF"/>
        <w:ind w:left="2160"/>
        <w:jc w:val="both"/>
        <w:rPr>
          <w:b/>
          <w:color w:val="000000"/>
          <w:lang w:val="it-IT"/>
        </w:rPr>
      </w:pPr>
      <w:r>
        <w:rPr>
          <w:color w:val="000000"/>
          <w:lang w:val="it-IT"/>
        </w:rPr>
        <w:t xml:space="preserve">Banca Consulia basa la sua offerta di consulenza su </w:t>
      </w:r>
      <w:r>
        <w:rPr>
          <w:b/>
          <w:color w:val="000000"/>
          <w:lang w:val="it-IT"/>
        </w:rPr>
        <w:t xml:space="preserve">modelli evoluti </w:t>
      </w:r>
      <w:r>
        <w:rPr>
          <w:color w:val="000000"/>
          <w:lang w:val="it-IT"/>
        </w:rPr>
        <w:t xml:space="preserve">di </w:t>
      </w:r>
      <w:r>
        <w:rPr>
          <w:b/>
          <w:color w:val="000000"/>
          <w:lang w:val="it-IT"/>
        </w:rPr>
        <w:t xml:space="preserve">asset allocation </w:t>
      </w:r>
      <w:r>
        <w:rPr>
          <w:color w:val="000000"/>
          <w:lang w:val="it-IT"/>
        </w:rPr>
        <w:t xml:space="preserve">e </w:t>
      </w:r>
      <w:r>
        <w:rPr>
          <w:b/>
          <w:color w:val="000000"/>
          <w:lang w:val="it-IT"/>
        </w:rPr>
        <w:t>misurazione del rischio</w:t>
      </w:r>
      <w:r>
        <w:rPr>
          <w:color w:val="000000"/>
          <w:lang w:val="it-IT"/>
        </w:rPr>
        <w:t xml:space="preserve">, che consentono di proporre una pluralità di strumenti finanziari, in una logica di ricerca del miglior strumento disponibile sul mercato, </w:t>
      </w:r>
      <w:r>
        <w:rPr>
          <w:b/>
          <w:color w:val="000000"/>
          <w:lang w:val="it-IT"/>
        </w:rPr>
        <w:t xml:space="preserve">liberi da logiche di prodotti captive. </w:t>
      </w:r>
    </w:p>
    <w:p w:rsidR="00F34E22" w:rsidRDefault="00F34E22" w:rsidP="00F34E22">
      <w:pPr>
        <w:shd w:val="clear" w:color="auto" w:fill="FFFFFF"/>
        <w:ind w:left="2160"/>
        <w:jc w:val="both"/>
        <w:rPr>
          <w:lang w:val="it-IT"/>
        </w:rPr>
      </w:pPr>
    </w:p>
    <w:p w:rsidR="00F34E22" w:rsidRDefault="00F34E22" w:rsidP="00F34E22">
      <w:pPr>
        <w:shd w:val="clear" w:color="auto" w:fill="FFFFFF"/>
        <w:ind w:left="2160"/>
        <w:jc w:val="both"/>
        <w:rPr>
          <w:lang w:val="it-IT"/>
        </w:rPr>
      </w:pPr>
      <w:r>
        <w:rPr>
          <w:lang w:val="it-IT"/>
        </w:rPr>
        <w:t xml:space="preserve">La Banca offre infatti </w:t>
      </w:r>
      <w:r>
        <w:rPr>
          <w:b/>
          <w:lang w:val="it-IT"/>
        </w:rPr>
        <w:t>tutti i servizi tipici del settore del private banking</w:t>
      </w:r>
      <w:r>
        <w:rPr>
          <w:lang w:val="it-IT"/>
        </w:rPr>
        <w:t xml:space="preserve">: consulenza finanziaria evoluta, gestioni patrimoniali, </w:t>
      </w:r>
      <w:r w:rsidR="00201524">
        <w:rPr>
          <w:lang w:val="it-IT"/>
        </w:rPr>
        <w:t>Wealth</w:t>
      </w:r>
      <w:r>
        <w:rPr>
          <w:lang w:val="it-IT"/>
        </w:rPr>
        <w:t xml:space="preserve"> management, prodotti assicurativi, OICR in logica di piattaforma guidata, servizi di negoziazione, crediti Lombard, oltre a tutti i tradizionali servizi bancari, anche on-line. </w:t>
      </w:r>
    </w:p>
    <w:p w:rsidR="00F34E22" w:rsidRDefault="00F34E22" w:rsidP="00F34E22">
      <w:pPr>
        <w:shd w:val="clear" w:color="auto" w:fill="FFFFFF"/>
        <w:ind w:left="2160"/>
        <w:jc w:val="both"/>
        <w:rPr>
          <w:color w:val="000000"/>
          <w:lang w:val="it-IT"/>
        </w:rPr>
      </w:pPr>
    </w:p>
    <w:p w:rsidR="00F34E22" w:rsidRDefault="00F34E22" w:rsidP="00F34E22">
      <w:pPr>
        <w:shd w:val="clear" w:color="auto" w:fill="FFFFFF"/>
        <w:ind w:left="2160"/>
        <w:rPr>
          <w:color w:val="000000"/>
          <w:lang w:val="it-IT"/>
        </w:rPr>
      </w:pPr>
      <w:r>
        <w:rPr>
          <w:color w:val="000000"/>
          <w:lang w:val="it-IT"/>
        </w:rPr>
        <w:t xml:space="preserve">I rapporti di </w:t>
      </w:r>
      <w:r>
        <w:rPr>
          <w:b/>
          <w:color w:val="000000"/>
          <w:lang w:val="it-IT"/>
        </w:rPr>
        <w:t>consulenza evoluta, che rappresentano oltre il 3</w:t>
      </w:r>
      <w:r w:rsidR="007A087A">
        <w:rPr>
          <w:b/>
          <w:color w:val="000000"/>
          <w:lang w:val="it-IT"/>
        </w:rPr>
        <w:t>8</w:t>
      </w:r>
      <w:r>
        <w:rPr>
          <w:b/>
          <w:color w:val="000000"/>
          <w:lang w:val="it-IT"/>
        </w:rPr>
        <w:t>% delle masse in gestione,</w:t>
      </w:r>
      <w:r>
        <w:rPr>
          <w:color w:val="000000"/>
          <w:lang w:val="it-IT"/>
        </w:rPr>
        <w:t xml:space="preserve"> sono progettati in base alle caratteristiche del cliente e consentono di </w:t>
      </w:r>
      <w:r>
        <w:rPr>
          <w:b/>
          <w:color w:val="000000"/>
          <w:lang w:val="it-IT"/>
        </w:rPr>
        <w:t>ridurre al massimo i possibili conflitti di interesse</w:t>
      </w:r>
      <w:r>
        <w:rPr>
          <w:color w:val="000000"/>
          <w:lang w:val="it-IT"/>
        </w:rPr>
        <w:t>, anche tramite retrocessione delle commissioni continuative percepite dalla Banca.</w:t>
      </w:r>
    </w:p>
    <w:p w:rsidR="00F34E22" w:rsidRDefault="00F34E22" w:rsidP="00F34E22">
      <w:pPr>
        <w:shd w:val="clear" w:color="auto" w:fill="FFFFFF"/>
        <w:ind w:left="2160"/>
        <w:rPr>
          <w:color w:val="000000"/>
          <w:lang w:val="it-IT"/>
        </w:rPr>
      </w:pPr>
    </w:p>
    <w:p w:rsidR="00F34E22" w:rsidRDefault="00F34E22" w:rsidP="00F34E22">
      <w:pPr>
        <w:shd w:val="clear" w:color="auto" w:fill="FFFFFF"/>
        <w:ind w:left="2160"/>
        <w:rPr>
          <w:color w:val="000000"/>
          <w:lang w:val="it-IT"/>
        </w:rPr>
      </w:pPr>
      <w:r>
        <w:rPr>
          <w:color w:val="000000"/>
          <w:lang w:val="it-IT"/>
        </w:rPr>
        <w:t>Inoltre, la Banca mette a disposizione della clientela una gamma di gestioni patrimoniali, sviluppata con la collaborazione di primarie istituzioni finanziarie italiane ed internazionali e prodotti assicurativi appositamente disegnati per una clientela di elevato standing con il contributo dei partner assicurativi.</w:t>
      </w:r>
    </w:p>
    <w:p w:rsidR="00F34E22" w:rsidRDefault="00F34E22" w:rsidP="00F34E22">
      <w:pPr>
        <w:shd w:val="clear" w:color="auto" w:fill="FFFFFF"/>
        <w:jc w:val="both"/>
        <w:rPr>
          <w:color w:val="000000"/>
          <w:lang w:val="it-IT"/>
        </w:rPr>
      </w:pPr>
    </w:p>
    <w:p w:rsidR="00F34E22" w:rsidRDefault="00F34E22" w:rsidP="00F34E22">
      <w:pPr>
        <w:shd w:val="clear" w:color="auto" w:fill="FFFFFF"/>
        <w:jc w:val="both"/>
        <w:rPr>
          <w:color w:val="000000"/>
          <w:lang w:val="it-IT"/>
        </w:rPr>
      </w:pPr>
    </w:p>
    <w:p w:rsidR="00F34E22" w:rsidRDefault="00F34E22" w:rsidP="00F34E22">
      <w:pPr>
        <w:ind w:left="2127"/>
        <w:jc w:val="both"/>
        <w:rPr>
          <w:lang w:val="it-IT"/>
        </w:rPr>
      </w:pPr>
    </w:p>
    <w:p w:rsidR="00F34E22" w:rsidRDefault="00F34E22" w:rsidP="00F34E22">
      <w:pPr>
        <w:ind w:left="2127"/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181100" cy="400050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252" y="20571"/>
                    <wp:lineTo x="21252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E22" w:rsidRDefault="00F34E22" w:rsidP="00F34E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Banca Consulia sul territorio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0;margin-top:.65pt;width:93pt;height:31.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" fillcolor="white [3201]" stroked="f" strokeweight=".5pt">
                <v:textbox>
                  <w:txbxContent>
                    <w:p w:rsidR="00F34E22" w:rsidRDefault="00F34E22" w:rsidP="00F34E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Banca Consulia sul territorio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lang w:val="it-IT"/>
        </w:rPr>
        <w:t xml:space="preserve">La Banca opera con una rete di </w:t>
      </w:r>
      <w:r w:rsidR="00653C17">
        <w:rPr>
          <w:b/>
          <w:lang w:val="it-IT"/>
        </w:rPr>
        <w:t>165</w:t>
      </w:r>
      <w:r>
        <w:rPr>
          <w:b/>
          <w:lang w:val="it-IT"/>
        </w:rPr>
        <w:t xml:space="preserve"> Financial Advisor </w:t>
      </w:r>
      <w:r>
        <w:rPr>
          <w:lang w:val="it-IT"/>
        </w:rPr>
        <w:t>dislocati su oltre</w:t>
      </w:r>
      <w:r>
        <w:rPr>
          <w:b/>
          <w:lang w:val="it-IT"/>
        </w:rPr>
        <w:t xml:space="preserve"> 4</w:t>
      </w:r>
      <w:r w:rsidR="007A087A">
        <w:rPr>
          <w:b/>
          <w:lang w:val="it-IT"/>
        </w:rPr>
        <w:t>2</w:t>
      </w:r>
      <w:r>
        <w:rPr>
          <w:b/>
          <w:lang w:val="it-IT"/>
        </w:rPr>
        <w:t xml:space="preserve"> presidi territoriali</w:t>
      </w:r>
      <w:r>
        <w:rPr>
          <w:lang w:val="it-IT"/>
        </w:rPr>
        <w:t>. I Financial Advisor della Banca operano principalmente sotto mandato di agenzia (8</w:t>
      </w:r>
      <w:r w:rsidR="007A087A">
        <w:rPr>
          <w:lang w:val="it-IT"/>
        </w:rPr>
        <w:t>3</w:t>
      </w:r>
      <w:r>
        <w:rPr>
          <w:lang w:val="it-IT"/>
        </w:rPr>
        <w:t>% circa), ma nel corso degli ultimi anni lo sviluppo della Banca è stato realizzato attraverso l’assunzione di private banker dipendenti, provenienti da diverse realtà specializzate del settore.</w:t>
      </w:r>
    </w:p>
    <w:p w:rsidR="00F34E22" w:rsidRDefault="00F34E22" w:rsidP="00F34E22">
      <w:pPr>
        <w:jc w:val="both"/>
        <w:rPr>
          <w:lang w:val="it-IT"/>
        </w:rPr>
      </w:pPr>
    </w:p>
    <w:p w:rsidR="00F34E22" w:rsidRDefault="00F34E22" w:rsidP="00F34E22">
      <w:pPr>
        <w:jc w:val="both"/>
        <w:rPr>
          <w:lang w:val="it-IT"/>
        </w:rPr>
      </w:pPr>
    </w:p>
    <w:p w:rsidR="00F34E22" w:rsidRDefault="00F34E22" w:rsidP="00F34E22">
      <w:pPr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43180</wp:posOffset>
                </wp:positionV>
                <wp:extent cx="952500" cy="733425"/>
                <wp:effectExtent l="0" t="0" r="0" b="9525"/>
                <wp:wrapTight wrapText="bothSides">
                  <wp:wrapPolygon edited="0">
                    <wp:start x="0" y="0"/>
                    <wp:lineTo x="0" y="21319"/>
                    <wp:lineTo x="21168" y="21319"/>
                    <wp:lineTo x="21168" y="0"/>
                    <wp:lineTo x="0" y="0"/>
                  </wp:wrapPolygon>
                </wp:wrapTight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E22" w:rsidRDefault="00F34E22" w:rsidP="00F34E22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La storia e</w:t>
                            </w:r>
                          </w:p>
                          <w:p w:rsidR="00F34E22" w:rsidRDefault="00F34E22" w:rsidP="00F34E22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l’azionariato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0" type="#_x0000_t202" style="position:absolute;left:0;text-align:left;margin-left:-7.5pt;margin-top:3.4pt;width:75pt;height:57.7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" fillcolor="white [3201]" stroked="f" strokeweight=".5pt">
                <v:textbox>
                  <w:txbxContent>
                    <w:p w:rsidR="00F34E22" w:rsidRDefault="00F34E22" w:rsidP="00F34E22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La storia e</w:t>
                      </w:r>
                    </w:p>
                    <w:p w:rsidR="00F34E22" w:rsidRDefault="00F34E22" w:rsidP="00F34E22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l’azionariato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34E22" w:rsidRDefault="00F34E22" w:rsidP="00F34E22">
      <w:pPr>
        <w:shd w:val="clear" w:color="auto" w:fill="FFFFFF"/>
        <w:ind w:left="2127"/>
        <w:jc w:val="both"/>
        <w:rPr>
          <w:b/>
          <w:lang w:val="it-IT"/>
        </w:rPr>
      </w:pPr>
      <w:r>
        <w:rPr>
          <w:lang w:val="it-IT"/>
        </w:rPr>
        <w:t xml:space="preserve">Il percorso che ha portato alla nascita il </w:t>
      </w:r>
      <w:r>
        <w:rPr>
          <w:b/>
          <w:lang w:val="it-IT"/>
        </w:rPr>
        <w:t>12 novembre 2015</w:t>
      </w:r>
      <w:r>
        <w:rPr>
          <w:lang w:val="it-IT"/>
        </w:rPr>
        <w:t xml:space="preserve"> di Banca Consulia - progetto che ha visto coinvolti nel capitale diversi investitori istituzionali, imprenditori, consulenti finanziari, management e personale della Banca – prende le sue mosse da </w:t>
      </w:r>
      <w:r>
        <w:rPr>
          <w:b/>
          <w:lang w:val="it-IT"/>
        </w:rPr>
        <w:t>un’esperienza nel settore di oltre 30 anni da parte di Antonio Marangi (attuale Amministratore Delegato di Banca Consulia), del management e dei suoi collaboratori.</w:t>
      </w:r>
    </w:p>
    <w:p w:rsidR="00F34E22" w:rsidRDefault="00F34E22" w:rsidP="00F34E22">
      <w:pPr>
        <w:shd w:val="clear" w:color="auto" w:fill="FFFFFF"/>
        <w:ind w:left="2127"/>
        <w:jc w:val="both"/>
        <w:rPr>
          <w:color w:val="000000"/>
          <w:lang w:val="it-IT"/>
        </w:rPr>
      </w:pPr>
    </w:p>
    <w:p w:rsidR="00F34E22" w:rsidRDefault="00F34E22" w:rsidP="00F34E22">
      <w:pPr>
        <w:shd w:val="clear" w:color="auto" w:fill="FFFFFF"/>
        <w:ind w:left="2127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Il </w:t>
      </w:r>
      <w:r>
        <w:rPr>
          <w:b/>
          <w:color w:val="000000"/>
          <w:lang w:val="it-IT"/>
        </w:rPr>
        <w:t>22 giugno 2017 Capital Shuttle,</w:t>
      </w:r>
      <w:r>
        <w:rPr>
          <w:color w:val="000000"/>
          <w:lang w:val="it-IT"/>
        </w:rPr>
        <w:t xml:space="preserve"> veicolo che già controlla la maggioranza, rinforza la propria partecipazione in Banca Consulia, giungendo oggi a detenere l’</w:t>
      </w:r>
      <w:r>
        <w:rPr>
          <w:b/>
          <w:color w:val="000000"/>
          <w:lang w:val="it-IT"/>
        </w:rPr>
        <w:t>84,57%</w:t>
      </w:r>
      <w:r>
        <w:rPr>
          <w:color w:val="000000"/>
          <w:lang w:val="it-IT"/>
        </w:rPr>
        <w:t xml:space="preserve"> del capitale della Banca e completando il percorso di indipendenza di Banca Consulia anche in termini di assetto proprietario. L’azionariato attuale vede, quindi, la presenza di un investitore istituzionale – il fondo Magnetar, che gestisce circa 15 miliardi di Dollari -</w:t>
      </w:r>
      <w:bookmarkStart w:id="0" w:name="_GoBack"/>
      <w:bookmarkEnd w:id="0"/>
      <w:r>
        <w:rPr>
          <w:color w:val="000000"/>
          <w:lang w:val="it-IT"/>
        </w:rPr>
        <w:t xml:space="preserve"> di selezionati partner industriali (Italiana Assicurazioni, Eurovita, Banca Ifigest) e di imprenditori, clienti e management.</w:t>
      </w:r>
    </w:p>
    <w:sectPr w:rsidR="00F34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94DBF"/>
    <w:multiLevelType w:val="hybridMultilevel"/>
    <w:tmpl w:val="2F6A4F2E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22"/>
    <w:rsid w:val="00201524"/>
    <w:rsid w:val="00582470"/>
    <w:rsid w:val="00653C17"/>
    <w:rsid w:val="007039DC"/>
    <w:rsid w:val="007A087A"/>
    <w:rsid w:val="00B674CE"/>
    <w:rsid w:val="00CB48CE"/>
    <w:rsid w:val="00F3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ADBF-7B88-48BE-BAE1-48FCA447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4E22"/>
    <w:pPr>
      <w:spacing w:after="0" w:line="220" w:lineRule="exact"/>
    </w:pPr>
    <w:rPr>
      <w:rFonts w:ascii="Arial" w:hAnsi="Arial"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0325-2CBC-4B17-B6C8-79D2D65A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Paduano</dc:creator>
  <cp:keywords/>
  <dc:description/>
  <cp:lastModifiedBy>Rita Paduano</cp:lastModifiedBy>
  <cp:revision>6</cp:revision>
  <dcterms:created xsi:type="dcterms:W3CDTF">2020-11-26T21:02:00Z</dcterms:created>
  <dcterms:modified xsi:type="dcterms:W3CDTF">2020-11-26T21:19:00Z</dcterms:modified>
</cp:coreProperties>
</file>